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308"/>
        <w:gridCol w:w="4548"/>
      </w:tblGrid>
      <w:tr w:rsidR="006D16CD" w:rsidRPr="006D16CD" w:rsidTr="006D16CD">
        <w:trPr>
          <w:tblCellSpacing w:w="0" w:type="dxa"/>
        </w:trPr>
        <w:tc>
          <w:tcPr>
            <w:tcW w:w="4308" w:type="dxa"/>
            <w:shd w:val="clear" w:color="auto" w:fill="FFFFFF"/>
            <w:tcMar>
              <w:top w:w="0" w:type="dxa"/>
              <w:left w:w="108" w:type="dxa"/>
              <w:bottom w:w="0" w:type="dxa"/>
              <w:right w:w="108" w:type="dxa"/>
            </w:tcMar>
            <w:hideMark/>
          </w:tcPr>
          <w:p w:rsidR="006D16CD" w:rsidRPr="006D16CD" w:rsidRDefault="006D16CD" w:rsidP="006D16CD">
            <w:pPr>
              <w:spacing w:before="120" w:after="120" w:line="234" w:lineRule="atLeast"/>
              <w:jc w:val="center"/>
              <w:rPr>
                <w:rFonts w:asciiTheme="majorHAnsi" w:eastAsia="Times New Roman" w:hAnsiTheme="majorHAnsi" w:cstheme="majorHAnsi"/>
                <w:color w:val="000000"/>
                <w:sz w:val="26"/>
                <w:szCs w:val="26"/>
                <w:lang w:eastAsia="vi-VN"/>
              </w:rPr>
            </w:pPr>
            <w:r w:rsidRPr="006D16CD">
              <w:rPr>
                <w:rFonts w:asciiTheme="majorHAnsi" w:eastAsia="Times New Roman" w:hAnsiTheme="majorHAnsi" w:cstheme="majorHAnsi"/>
                <w:b/>
                <w:bCs/>
                <w:color w:val="000000"/>
                <w:sz w:val="26"/>
                <w:szCs w:val="26"/>
                <w:lang w:eastAsia="vi-VN"/>
              </w:rPr>
              <w:t>BAN CHẤP HÀNH TRUNG ƯƠNG</w:t>
            </w:r>
            <w:r w:rsidRPr="006D16CD">
              <w:rPr>
                <w:rFonts w:asciiTheme="majorHAnsi" w:eastAsia="Times New Roman" w:hAnsiTheme="majorHAnsi" w:cstheme="majorHAnsi"/>
                <w:b/>
                <w:bCs/>
                <w:color w:val="000000"/>
                <w:sz w:val="26"/>
                <w:szCs w:val="26"/>
                <w:lang w:eastAsia="vi-VN"/>
              </w:rPr>
              <w:br/>
              <w:t>-------</w:t>
            </w:r>
          </w:p>
        </w:tc>
        <w:tc>
          <w:tcPr>
            <w:tcW w:w="4548" w:type="dxa"/>
            <w:shd w:val="clear" w:color="auto" w:fill="FFFFFF"/>
            <w:tcMar>
              <w:top w:w="0" w:type="dxa"/>
              <w:left w:w="108" w:type="dxa"/>
              <w:bottom w:w="0" w:type="dxa"/>
              <w:right w:w="108" w:type="dxa"/>
            </w:tcMar>
            <w:hideMark/>
          </w:tcPr>
          <w:p w:rsidR="006D16CD" w:rsidRPr="006D16CD" w:rsidRDefault="006D16CD" w:rsidP="006D16CD">
            <w:pPr>
              <w:spacing w:before="120" w:after="120" w:line="234" w:lineRule="atLeast"/>
              <w:jc w:val="center"/>
              <w:rPr>
                <w:rFonts w:asciiTheme="majorHAnsi" w:eastAsia="Times New Roman" w:hAnsiTheme="majorHAnsi" w:cstheme="majorHAnsi"/>
                <w:color w:val="000000"/>
                <w:sz w:val="26"/>
                <w:szCs w:val="26"/>
                <w:lang w:eastAsia="vi-VN"/>
              </w:rPr>
            </w:pPr>
            <w:r w:rsidRPr="006D16CD">
              <w:rPr>
                <w:rFonts w:asciiTheme="majorHAnsi" w:eastAsia="Times New Roman" w:hAnsiTheme="majorHAnsi" w:cstheme="majorHAnsi"/>
                <w:b/>
                <w:bCs/>
                <w:color w:val="000000"/>
                <w:sz w:val="26"/>
                <w:szCs w:val="26"/>
                <w:lang w:eastAsia="vi-VN"/>
              </w:rPr>
              <w:t>ĐẢNG CỘNG SẢN VIỆT NAM</w:t>
            </w:r>
            <w:r w:rsidRPr="006D16CD">
              <w:rPr>
                <w:rFonts w:asciiTheme="majorHAnsi" w:eastAsia="Times New Roman" w:hAnsiTheme="majorHAnsi" w:cstheme="majorHAnsi"/>
                <w:b/>
                <w:bCs/>
                <w:color w:val="000000"/>
                <w:sz w:val="26"/>
                <w:szCs w:val="26"/>
                <w:lang w:eastAsia="vi-VN"/>
              </w:rPr>
              <w:br/>
              <w:t>---------------</w:t>
            </w:r>
          </w:p>
        </w:tc>
      </w:tr>
      <w:tr w:rsidR="006D16CD" w:rsidRPr="006D16CD" w:rsidTr="006D16CD">
        <w:trPr>
          <w:tblCellSpacing w:w="0" w:type="dxa"/>
        </w:trPr>
        <w:tc>
          <w:tcPr>
            <w:tcW w:w="4308" w:type="dxa"/>
            <w:shd w:val="clear" w:color="auto" w:fill="FFFFFF"/>
            <w:tcMar>
              <w:top w:w="0" w:type="dxa"/>
              <w:left w:w="108" w:type="dxa"/>
              <w:bottom w:w="0" w:type="dxa"/>
              <w:right w:w="108" w:type="dxa"/>
            </w:tcMar>
            <w:hideMark/>
          </w:tcPr>
          <w:p w:rsidR="006D16CD" w:rsidRPr="006D16CD" w:rsidRDefault="006D16CD" w:rsidP="006D16CD">
            <w:pPr>
              <w:spacing w:before="120" w:after="120" w:line="234" w:lineRule="atLeast"/>
              <w:jc w:val="center"/>
              <w:rPr>
                <w:rFonts w:asciiTheme="majorHAnsi" w:eastAsia="Times New Roman" w:hAnsiTheme="majorHAnsi" w:cstheme="majorHAnsi"/>
                <w:color w:val="000000"/>
                <w:sz w:val="26"/>
                <w:szCs w:val="26"/>
                <w:lang w:eastAsia="vi-VN"/>
              </w:rPr>
            </w:pPr>
            <w:r w:rsidRPr="006D16CD">
              <w:rPr>
                <w:rFonts w:asciiTheme="majorHAnsi" w:eastAsia="Times New Roman" w:hAnsiTheme="majorHAnsi" w:cstheme="majorHAnsi"/>
                <w:color w:val="000000"/>
                <w:sz w:val="26"/>
                <w:szCs w:val="26"/>
                <w:lang w:eastAsia="vi-VN"/>
              </w:rPr>
              <w:t>Số: 21-NQ/TW</w:t>
            </w:r>
          </w:p>
        </w:tc>
        <w:tc>
          <w:tcPr>
            <w:tcW w:w="4548" w:type="dxa"/>
            <w:shd w:val="clear" w:color="auto" w:fill="FFFFFF"/>
            <w:tcMar>
              <w:top w:w="0" w:type="dxa"/>
              <w:left w:w="108" w:type="dxa"/>
              <w:bottom w:w="0" w:type="dxa"/>
              <w:right w:w="108" w:type="dxa"/>
            </w:tcMar>
            <w:hideMark/>
          </w:tcPr>
          <w:p w:rsidR="006D16CD" w:rsidRPr="006D16CD" w:rsidRDefault="006D16CD" w:rsidP="006D16CD">
            <w:pPr>
              <w:spacing w:before="120" w:after="120" w:line="234" w:lineRule="atLeast"/>
              <w:jc w:val="right"/>
              <w:rPr>
                <w:rFonts w:asciiTheme="majorHAnsi" w:eastAsia="Times New Roman" w:hAnsiTheme="majorHAnsi" w:cstheme="majorHAnsi"/>
                <w:color w:val="000000"/>
                <w:sz w:val="26"/>
                <w:szCs w:val="26"/>
                <w:lang w:eastAsia="vi-VN"/>
              </w:rPr>
            </w:pPr>
            <w:r w:rsidRPr="006D16CD">
              <w:rPr>
                <w:rFonts w:asciiTheme="majorHAnsi" w:eastAsia="Times New Roman" w:hAnsiTheme="majorHAnsi" w:cstheme="majorHAnsi"/>
                <w:i/>
                <w:iCs/>
                <w:color w:val="000000"/>
                <w:sz w:val="26"/>
                <w:szCs w:val="26"/>
                <w:lang w:eastAsia="vi-VN"/>
              </w:rPr>
              <w:t>Hà Nội, ngày 25 tháng 10 năm 2017</w:t>
            </w:r>
          </w:p>
        </w:tc>
      </w:tr>
    </w:tbl>
    <w:p w:rsidR="006D16CD" w:rsidRPr="006D16CD" w:rsidRDefault="006D16CD" w:rsidP="006D16CD">
      <w:pPr>
        <w:shd w:val="clear" w:color="auto" w:fill="FFFFFF"/>
        <w:spacing w:before="120" w:after="120" w:line="234" w:lineRule="atLeast"/>
        <w:rPr>
          <w:rFonts w:ascii="Arial" w:eastAsia="Times New Roman" w:hAnsi="Arial" w:cs="Arial"/>
          <w:color w:val="000000"/>
          <w:sz w:val="18"/>
          <w:szCs w:val="18"/>
          <w:lang w:eastAsia="vi-VN"/>
        </w:rPr>
      </w:pPr>
      <w:r w:rsidRPr="006D16CD">
        <w:rPr>
          <w:rFonts w:ascii="Arial" w:eastAsia="Times New Roman" w:hAnsi="Arial" w:cs="Arial"/>
          <w:color w:val="000000"/>
          <w:sz w:val="18"/>
          <w:szCs w:val="18"/>
          <w:lang w:eastAsia="vi-VN"/>
        </w:rPr>
        <w:t> </w:t>
      </w:r>
    </w:p>
    <w:p w:rsidR="006D16CD" w:rsidRPr="006D16CD" w:rsidRDefault="006D16CD" w:rsidP="006D16CD">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0" w:name="loai_1"/>
      <w:bookmarkStart w:id="1" w:name="_GoBack"/>
      <w:r w:rsidRPr="006D16CD">
        <w:rPr>
          <w:rFonts w:asciiTheme="majorHAnsi" w:eastAsia="Times New Roman" w:hAnsiTheme="majorHAnsi" w:cstheme="majorHAnsi"/>
          <w:b/>
          <w:bCs/>
          <w:color w:val="000000"/>
          <w:sz w:val="26"/>
          <w:szCs w:val="26"/>
          <w:lang w:eastAsia="vi-VN"/>
        </w:rPr>
        <w:t>NGHỊ QUYẾT</w:t>
      </w:r>
      <w:bookmarkEnd w:id="0"/>
      <w:r w:rsidRPr="006D16CD">
        <w:rPr>
          <w:rFonts w:asciiTheme="majorHAnsi" w:eastAsia="Times New Roman" w:hAnsiTheme="majorHAnsi" w:cstheme="majorHAnsi"/>
          <w:color w:val="000000"/>
          <w:sz w:val="26"/>
          <w:szCs w:val="26"/>
          <w:lang w:eastAsia="vi-VN"/>
        </w:rPr>
        <w:br/>
      </w:r>
      <w:bookmarkStart w:id="2" w:name="loai_1_name"/>
      <w:r w:rsidRPr="006D16CD">
        <w:rPr>
          <w:rFonts w:asciiTheme="majorHAnsi" w:eastAsia="Times New Roman" w:hAnsiTheme="majorHAnsi" w:cstheme="majorHAnsi"/>
          <w:b/>
          <w:bCs/>
          <w:color w:val="000000"/>
          <w:sz w:val="26"/>
          <w:szCs w:val="26"/>
          <w:lang w:eastAsia="vi-VN"/>
        </w:rPr>
        <w:t>HỘI NGHỊ LẦN THỨ SÁU BAN CHẤP HÀNH TRUNG ƯƠNG KHÓA XII</w:t>
      </w:r>
      <w:bookmarkEnd w:id="2"/>
    </w:p>
    <w:p w:rsidR="006D16CD" w:rsidRPr="006D16CD" w:rsidRDefault="006D16CD" w:rsidP="006D16CD">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3" w:name="loai_1_name_name"/>
      <w:bookmarkEnd w:id="1"/>
      <w:r w:rsidRPr="006D16CD">
        <w:rPr>
          <w:rFonts w:asciiTheme="majorHAnsi" w:eastAsia="Times New Roman" w:hAnsiTheme="majorHAnsi" w:cstheme="majorHAnsi"/>
          <w:color w:val="000000"/>
          <w:sz w:val="28"/>
          <w:szCs w:val="28"/>
          <w:lang w:eastAsia="vi-VN"/>
        </w:rPr>
        <w:t>VỀ CÔNG TÁC DÂN SỐ TRONG TÌNH HÌNH MỚI</w:t>
      </w:r>
      <w:bookmarkEnd w:id="3"/>
    </w:p>
    <w:p w:rsidR="006D16CD" w:rsidRPr="006D16CD" w:rsidRDefault="006D16CD" w:rsidP="006D16CD">
      <w:pPr>
        <w:shd w:val="clear" w:color="auto" w:fill="FFFFFF"/>
        <w:spacing w:after="0" w:line="234" w:lineRule="atLeast"/>
        <w:jc w:val="both"/>
        <w:rPr>
          <w:rFonts w:asciiTheme="majorHAnsi" w:eastAsia="Times New Roman" w:hAnsiTheme="majorHAnsi" w:cstheme="majorHAnsi"/>
          <w:color w:val="000000"/>
          <w:sz w:val="28"/>
          <w:szCs w:val="28"/>
          <w:lang w:eastAsia="vi-VN"/>
        </w:rPr>
      </w:pPr>
    </w:p>
    <w:p w:rsidR="006D16CD" w:rsidRPr="006D16CD" w:rsidRDefault="006D16CD" w:rsidP="006D16CD">
      <w:pPr>
        <w:shd w:val="clear" w:color="auto" w:fill="FFFFFF"/>
        <w:spacing w:after="0" w:line="234" w:lineRule="atLeast"/>
        <w:ind w:firstLine="567"/>
        <w:jc w:val="both"/>
        <w:rPr>
          <w:rFonts w:asciiTheme="majorHAnsi" w:eastAsia="Times New Roman" w:hAnsiTheme="majorHAnsi" w:cstheme="majorHAnsi"/>
          <w:color w:val="000000"/>
          <w:sz w:val="28"/>
          <w:szCs w:val="28"/>
          <w:lang w:eastAsia="vi-VN"/>
        </w:rPr>
      </w:pPr>
      <w:bookmarkStart w:id="4" w:name="muc_1"/>
      <w:r w:rsidRPr="006D16CD">
        <w:rPr>
          <w:rFonts w:asciiTheme="majorHAnsi" w:eastAsia="Times New Roman" w:hAnsiTheme="majorHAnsi" w:cstheme="majorHAnsi"/>
          <w:b/>
          <w:bCs/>
          <w:color w:val="000000"/>
          <w:sz w:val="28"/>
          <w:szCs w:val="28"/>
          <w:lang w:eastAsia="vi-VN"/>
        </w:rPr>
        <w:t>I- TÌNH HÌNH VÀ NGUYÊN NHÂN</w:t>
      </w:r>
      <w:bookmarkEnd w:id="4"/>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b/>
          <w:bCs/>
          <w:color w:val="000000"/>
          <w:sz w:val="28"/>
          <w:szCs w:val="28"/>
          <w:lang w:eastAsia="vi-VN"/>
        </w:rPr>
        <w:t>1-</w:t>
      </w:r>
      <w:r w:rsidRPr="006D16CD">
        <w:rPr>
          <w:rFonts w:asciiTheme="majorHAnsi" w:eastAsia="Times New Roman" w:hAnsiTheme="majorHAnsi" w:cstheme="majorHAnsi"/>
          <w:color w:val="000000"/>
          <w:sz w:val="28"/>
          <w:szCs w:val="28"/>
          <w:lang w:eastAsia="vi-VN"/>
        </w:rPr>
        <w:t> Sau 25 năm thực hiện Nghị quyết Hội nghị lần thứ tư Ban Chấp hành Trung ương khóa VII và các chủ trương, chính sách của Đảng, pháp luật của Nhà nước, công tác dân số và kế hoạch hóa gia đình đã đạt được nhiều kết quả quan trọng, góp phần to lớn vào công cuộc xây dựng và phát triển kinh tế - xã hội của đất nước.</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Tốc độ gia tăng dân số đã được khống chế thành công, đạt mức sinh thay thế sớm 10 năm so với mục tiêu Nghị quyết đề ra và tiếp tục duy trì cho đến nay, hạn chế tăng thêm hàng chục triệu người. Cơ cấu dân số chuyển dịch tích cực. Dân số trong độ tuổi lao động tăng mạnh. Từ năm 2007, nước ta bước vào thời kỳ dân số vàng.</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Chất lượng dân số được cải thiện về nhiều mặt. Tuổi thọ trung bình tăng nhanh, đạt 73,4 tuổi năm 2016, cao hơn nhiều nước có cùng mức thu nhập bình quân đầu người. Tình trạng suy dinh dưỡng, tử vong bà mẹ, trẻ em giảm mạnh. Tầm vóc, thể lực người Việt Nam có bước cải thiện. Dân số đã có sự phân bố hợp lý hơn, gắn với quá trình đô thị hoá, công nghiệp hóa và yêu cầu phát triển kinh tế - xã hội, bảo đảm quốc phòng, an ninh.</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Công tác tuyên truyền, giáo dục, nhận thức về dân số và kế hoạch hóa gia đình của các cấp, các ngành và toàn dân có bước đột phá. Mỗi cặp vợ chồng có 2 con đã trở thành chuẩn mực, lan tỏa, thấm sâu trong toàn xã hội. Dịch vụ dân số và kế hoạch hóa gia đình được mở rộng, chất lượng ngày càng cao.</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b/>
          <w:bCs/>
          <w:color w:val="000000"/>
          <w:sz w:val="28"/>
          <w:szCs w:val="28"/>
          <w:lang w:eastAsia="vi-VN"/>
        </w:rPr>
        <w:t>2-</w:t>
      </w:r>
      <w:r w:rsidRPr="006D16CD">
        <w:rPr>
          <w:rFonts w:asciiTheme="majorHAnsi" w:eastAsia="Times New Roman" w:hAnsiTheme="majorHAnsi" w:cstheme="majorHAnsi"/>
          <w:color w:val="000000"/>
          <w:sz w:val="28"/>
          <w:szCs w:val="28"/>
          <w:lang w:eastAsia="vi-VN"/>
        </w:rPr>
        <w:t> Tuy nhiên, công tác dân số và kế hoạch hóa gia đình vẫn còn nhiều hạn chế. Mức sinh giữa các vùng còn chênh lệch đáng kể. Mất cân bằng giới tính khi sinh tăng nhanh, đã ở mức nghiêm trọng. Chưa có giải pháp đồng bộ phát huy lợi thế của thời kỳ dân số vàng và thích ứng với già hóa dân số.</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Người ít có điều kiện chăm sóc và nuôi dưỡng con còn đẻ nhiều, ảnh hưởng đến chất lượng dân số. Chỉ số phát triển con người (HDI) còn thấp.</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Tỷ lệ suy dinh dưỡng, tử vong bà mẹ, trẻ em còn cao. Tầm vóc, thế lực của người Việt Nam chậm được cải thiện. Tuổi thọ bình quân tăng nhưng số năm sống khỏe mạnh thấp so với nhiều nước. Tình trạng tảo hôn, kết hôn cận huyết thống còn phổ biến ở một số dân tộc ít người.</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lastRenderedPageBreak/>
        <w:t>Phân bố dân số, quản lý nhập cư, di dân còn nhiều bất cập. Việc tiếp cận các dịch vụ xã hội cơ bản của người di cư và ở nhiều đô thị, khu công nghiệp còn nhiều hạn chế.</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Công tác truyền thông, giáo dục về dân số ở một số khu vực, nhóm đối tượng hiệu quả chưa cao, vai trò nhà trường còn hạn chế. Nội dung truyền thông, cung cấp dịch vụ chưa toàn diện, chủ yếu tập trung vào kế hoạch hóa gia đình.</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Một số cơ chế, chính sách về dân số chậm đổi mới. Tổ chức bộ máy thiếu ổn định, chế độ đãi ngộ đối với cán bộ làm công tác dân số và kế hoạch hóa gia đình ở cấp cơ sở còn thấp. Chức năng, nhiệm vụ chưa được điều chỉnh phù hợp với diễn biến tình hình dân số. Các nội dung về dân số trong phát triển kinh tế - xã hội còn chưa được chú trọng đúng mức. Nguồn lực đầu tư cho dân số, kế hoạch hóa gia đình còn thấp, chưa tương xứng với yêu cầu.</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b/>
          <w:bCs/>
          <w:color w:val="000000"/>
          <w:sz w:val="28"/>
          <w:szCs w:val="28"/>
          <w:lang w:eastAsia="vi-VN"/>
        </w:rPr>
        <w:t>3-</w:t>
      </w:r>
      <w:r w:rsidRPr="006D16CD">
        <w:rPr>
          <w:rFonts w:asciiTheme="majorHAnsi" w:eastAsia="Times New Roman" w:hAnsiTheme="majorHAnsi" w:cstheme="majorHAnsi"/>
          <w:color w:val="000000"/>
          <w:sz w:val="28"/>
          <w:szCs w:val="28"/>
          <w:lang w:eastAsia="vi-VN"/>
        </w:rPr>
        <w:t> Những hạn chế, yếu kém trên đây có nhiều nguyên nhân, trong đó nguyên nhân chủ quan là chủ yếu; đặc biệt là:</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Một số cấp ủy, chính quyền chưa nhận thức đúng và đầy đủ về tính chất lâu dài, khó khăn, phức tạp, tầm quan trọng và ý nghĩa của công tác dân số và kế hoạch hóa gia đình; lãnh đạo, chỉ đạo chưa quyết liệt, chưa hiệu quả.</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Trong nhận thức và hành động của đội ngũ cán bộ làm công tác dân số vẫn còn nặng về kế hoạch hóa gia đình, chưa chú trọng các mặt cơ cấu, phân bố, chất lượng dân số và tác động qua lại với phát triển.</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Tư tưởng muốn có nhiều con, trọng nam hơn nữ vẫn còn khá phổ biến trong một bộ phận nhân dân, kể cả cán bộ, đảng viên.</w:t>
      </w:r>
    </w:p>
    <w:p w:rsidR="006D16CD" w:rsidRPr="006D16CD" w:rsidRDefault="006D16CD" w:rsidP="006D16CD">
      <w:pPr>
        <w:shd w:val="clear" w:color="auto" w:fill="FFFFFF"/>
        <w:spacing w:after="0" w:line="234" w:lineRule="atLeast"/>
        <w:ind w:firstLine="567"/>
        <w:jc w:val="both"/>
        <w:rPr>
          <w:rFonts w:asciiTheme="majorHAnsi" w:eastAsia="Times New Roman" w:hAnsiTheme="majorHAnsi" w:cstheme="majorHAnsi"/>
          <w:color w:val="000000"/>
          <w:sz w:val="28"/>
          <w:szCs w:val="28"/>
          <w:lang w:eastAsia="vi-VN"/>
        </w:rPr>
      </w:pPr>
      <w:bookmarkStart w:id="5" w:name="muc_2"/>
      <w:r w:rsidRPr="006D16CD">
        <w:rPr>
          <w:rFonts w:asciiTheme="majorHAnsi" w:eastAsia="Times New Roman" w:hAnsiTheme="majorHAnsi" w:cstheme="majorHAnsi"/>
          <w:b/>
          <w:bCs/>
          <w:color w:val="000000"/>
          <w:sz w:val="28"/>
          <w:szCs w:val="28"/>
          <w:lang w:eastAsia="vi-VN"/>
        </w:rPr>
        <w:t>II- QUAN ĐIỂM CHỈ ĐẠO VÀ MỤC TIÊU</w:t>
      </w:r>
      <w:bookmarkEnd w:id="5"/>
    </w:p>
    <w:p w:rsidR="006D16CD" w:rsidRPr="006D16CD" w:rsidRDefault="006D16CD" w:rsidP="006D16CD">
      <w:pPr>
        <w:shd w:val="clear" w:color="auto" w:fill="FFFFFF"/>
        <w:spacing w:after="0" w:line="234" w:lineRule="atLeast"/>
        <w:ind w:firstLine="567"/>
        <w:jc w:val="both"/>
        <w:rPr>
          <w:rFonts w:asciiTheme="majorHAnsi" w:eastAsia="Times New Roman" w:hAnsiTheme="majorHAnsi" w:cstheme="majorHAnsi"/>
          <w:color w:val="000000"/>
          <w:sz w:val="28"/>
          <w:szCs w:val="28"/>
          <w:lang w:eastAsia="vi-VN"/>
        </w:rPr>
      </w:pPr>
      <w:bookmarkStart w:id="6" w:name="dieu_1"/>
      <w:r w:rsidRPr="006D16CD">
        <w:rPr>
          <w:rFonts w:asciiTheme="majorHAnsi" w:eastAsia="Times New Roman" w:hAnsiTheme="majorHAnsi" w:cstheme="majorHAnsi"/>
          <w:b/>
          <w:bCs/>
          <w:color w:val="000000"/>
          <w:sz w:val="28"/>
          <w:szCs w:val="28"/>
          <w:lang w:eastAsia="vi-VN"/>
        </w:rPr>
        <w:t>1- Quan điểm</w:t>
      </w:r>
      <w:bookmarkEnd w:id="6"/>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Dân số là yếu tố quan trọng hàng đầu của sự nghiệp xây dựng và bảo vệ Tổ quốc. Công tác dân số là nhiệm vụ chiến lược, vừa cấp thiết vừa lâu dài; là sự nghiệp của toàn Đảng, toàn dân.</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Tiếp tục chuyển trọng tâm chính sách dân số từ kế hoạch hóa gia đình sang dân số và phát triển. Công tác dân số phải chú trọng toàn diện các mặt quy mô, cơ cấu, phân bố, đặc biệt là chất lượng dân số và đặt trong mối quan hệ hữu cơ với các yếu tố kinh tế, xã hội, quốc phòng, an ninh và bảo đảm phát triển nhanh, bền vững.</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Chính sách dân số phải bảo đảm cân bằng, hài hòa giữa quyền và nghĩa vụ của mọi người dân; giữa việc tuyên truyền, vận động, nâng cao nhận thức, thay đổi hành vi với thực thi nghiêm kỷ cương pháp luật; giữa việc mở rộng, ứng dụng các kỹ thuật mới với việc nâng cao chất lượng dịch vụ, đáp ứng nhu cầu ngày càng cao của nhân dân.</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Đầu tư cho công tác dân số là đầu tư cho phát triển. Nhà nước ưu tiên bố trí ngân sách, đồng thời đẩy mạnh xã hội hóa; tranh thủ sự hỗ trợ của quốc tế để bảo đảm nguồn lực cho công tác dân số.</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lastRenderedPageBreak/>
        <w:t>- Tổ chức bộ máy tinh gọn, hiệu lực, hiệu quả, phù hợp với trọng tâm công tác dân số trong từng thời kỳ, bảo đảm sự lãnh đạo, chỉ đạo thống nhất của cấp ủy, chính quyền các cấp và sự quản lý chuyên môn, nghiệp vụ.</w:t>
      </w:r>
    </w:p>
    <w:p w:rsidR="006D16CD" w:rsidRPr="006D16CD" w:rsidRDefault="006D16CD" w:rsidP="006D16CD">
      <w:pPr>
        <w:shd w:val="clear" w:color="auto" w:fill="FFFFFF"/>
        <w:spacing w:after="0" w:line="234" w:lineRule="atLeast"/>
        <w:ind w:firstLine="567"/>
        <w:jc w:val="both"/>
        <w:rPr>
          <w:rFonts w:asciiTheme="majorHAnsi" w:eastAsia="Times New Roman" w:hAnsiTheme="majorHAnsi" w:cstheme="majorHAnsi"/>
          <w:color w:val="000000"/>
          <w:sz w:val="28"/>
          <w:szCs w:val="28"/>
          <w:lang w:eastAsia="vi-VN"/>
        </w:rPr>
      </w:pPr>
      <w:bookmarkStart w:id="7" w:name="dieu_2"/>
      <w:r w:rsidRPr="006D16CD">
        <w:rPr>
          <w:rFonts w:asciiTheme="majorHAnsi" w:eastAsia="Times New Roman" w:hAnsiTheme="majorHAnsi" w:cstheme="majorHAnsi"/>
          <w:b/>
          <w:bCs/>
          <w:color w:val="000000"/>
          <w:sz w:val="28"/>
          <w:szCs w:val="28"/>
          <w:lang w:eastAsia="vi-VN"/>
        </w:rPr>
        <w:t>2- Mục tiêu</w:t>
      </w:r>
      <w:bookmarkEnd w:id="7"/>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Giải quyết toàn diện, đồng bộ các vấn đề về quy mô, cơ cấu, phân bổ, chất lượng dân số và đặt trong mối quan hệ tác động qua lại với phát triển kinh tế - xã hội. Duy trì vững chắc mức sinh thay thế; đưa tỉ số giới tính khi sinh về mức cân bằng tự nhiên; tận dụng hiệu quả cơ cấu dân số vàng, thích ứng với già hóa dân số; phân bố dân số hợp lý; nâng cao chất lượng dân số, góp phần phát triển đất nước nhanh, bền vững.</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i/>
          <w:iCs/>
          <w:color w:val="000000"/>
          <w:sz w:val="28"/>
          <w:szCs w:val="28"/>
          <w:lang w:eastAsia="vi-VN"/>
        </w:rPr>
        <w:t>Đến năm 2030:</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Duy trì vững chắc mức sinh thay thế (bình quân mỗi phụ nữ trong độ tuổi sinh đẻ có 2,1 con), quy mô dân số 104 triệu người.</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Giảm 50% chênh lệch mức sinh giữa nông thôn và thành thị, miền núi và đồng bằng; 50% số tỉnh đạt mức sinh thay thế; mọi phụ nữ trong độ tuổi sinh đẻ đều được tiếp cận thuận tiện với các biện pháp tránh thai hiện đại; giảm 2/3 số vị thành niên và thanh niên có thai ngoài ý muốn.</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Bảo vệ và phát triển dân số các dân tộc có dưới 10 nghìn người, đặc biệt là những dân tộc có rất ít người.</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Tỉ số giới tính khi sinh dưới 109 bé trai/100 bé gái sinh ra sống; tỷ lệ trẻ em dưới 15 tuổi đạt khoảng 22%; tỷ lệ người từ 65 tuổi trở lên đạt khoảng 11%; tỷ lệ phụ thuộc chung đạt khoảng 49%.</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Tỷ lệ nam, nữ thanh niên được tư vấn, khám sức khỏe trước khi kết hôn đạt 90%; giảm 50% số cặp tảo hôn, giảm 60% số cặp hôn nhân cận huyết thống; 70% phụ nữ mang thai được tầm soát ít nhất 4 loại bệnh tật bẩm sinh phổ biến nhất; 90% trẻ sơ sinh được tầm soát ít nhất 5 bệnh bẩm sinh phổ biến nhất.</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Tuổi thọ bình quân đạt 75 tuổi, trong đó thời gian sống khỏe mạnh đạt tối thiểu 68 năm; 100% người cao tuổi có thẻ bảo hiểm y tế, được quản lý sức khỏe, được khám, chữa bệnh, được chăm sóc tại gia đình, cộng đồng, cơ sở chăm sóc tập trung.</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Chiều cao người Việt Nam 18 tuổi đối với nam đạt 168,5 cm, nữ đạt 157,5 cm. Chỉ số Phát triển con người (HDI) nằm trong nhóm 4 nước hàng đầu khu vực Đông Nam Á.</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Tỷ lệ dân số đô thị đạt trên 45%. Bố trí, sắp xếp dân cư hợp lý ở vùng biên giới, hải đảo, vùng đặc biệt khó khăn. Bảo đảm người di cư được tiếp cận đầy đủ và công bằng các dịch vụ xã hội cơ bản.</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- 100% dân số được đăng ký, quản lý trong hệ thống cơ sở dữ liệu dân cư thống nhất trên quy mô toàn quốc.</w:t>
      </w:r>
    </w:p>
    <w:p w:rsidR="006D16CD" w:rsidRPr="006D16CD" w:rsidRDefault="006D16CD" w:rsidP="006D16CD">
      <w:pPr>
        <w:shd w:val="clear" w:color="auto" w:fill="FFFFFF"/>
        <w:spacing w:after="0" w:line="234" w:lineRule="atLeast"/>
        <w:ind w:firstLine="567"/>
        <w:jc w:val="both"/>
        <w:rPr>
          <w:rFonts w:asciiTheme="majorHAnsi" w:eastAsia="Times New Roman" w:hAnsiTheme="majorHAnsi" w:cstheme="majorHAnsi"/>
          <w:color w:val="000000"/>
          <w:sz w:val="28"/>
          <w:szCs w:val="28"/>
          <w:lang w:eastAsia="vi-VN"/>
        </w:rPr>
      </w:pPr>
      <w:bookmarkStart w:id="8" w:name="muc_3"/>
      <w:r w:rsidRPr="006D16CD">
        <w:rPr>
          <w:rFonts w:asciiTheme="majorHAnsi" w:eastAsia="Times New Roman" w:hAnsiTheme="majorHAnsi" w:cstheme="majorHAnsi"/>
          <w:b/>
          <w:bCs/>
          <w:color w:val="000000"/>
          <w:sz w:val="28"/>
          <w:szCs w:val="28"/>
          <w:lang w:eastAsia="vi-VN"/>
        </w:rPr>
        <w:t>III- NHIỆM VỤ VÀ GIẢI PHÁP CHỦ YẾU</w:t>
      </w:r>
      <w:bookmarkEnd w:id="8"/>
    </w:p>
    <w:p w:rsidR="006D16CD" w:rsidRPr="006D16CD" w:rsidRDefault="006D16CD" w:rsidP="006D16CD">
      <w:pPr>
        <w:shd w:val="clear" w:color="auto" w:fill="FFFFFF"/>
        <w:spacing w:after="0" w:line="234" w:lineRule="atLeast"/>
        <w:ind w:firstLine="567"/>
        <w:jc w:val="both"/>
        <w:rPr>
          <w:rFonts w:asciiTheme="majorHAnsi" w:eastAsia="Times New Roman" w:hAnsiTheme="majorHAnsi" w:cstheme="majorHAnsi"/>
          <w:color w:val="000000"/>
          <w:sz w:val="28"/>
          <w:szCs w:val="28"/>
          <w:lang w:eastAsia="vi-VN"/>
        </w:rPr>
      </w:pPr>
      <w:bookmarkStart w:id="9" w:name="dieu_1_1"/>
      <w:r w:rsidRPr="006D16CD">
        <w:rPr>
          <w:rFonts w:asciiTheme="majorHAnsi" w:eastAsia="Times New Roman" w:hAnsiTheme="majorHAnsi" w:cstheme="majorHAnsi"/>
          <w:b/>
          <w:bCs/>
          <w:color w:val="000000"/>
          <w:sz w:val="28"/>
          <w:szCs w:val="28"/>
          <w:lang w:eastAsia="vi-VN"/>
        </w:rPr>
        <w:t>1- Tăng cường sự lãnh đạo, chỉ đạo của cấp ủy, chính quyền các cấp</w:t>
      </w:r>
      <w:bookmarkEnd w:id="9"/>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lastRenderedPageBreak/>
        <w:t>Tăng cường sự lãnh đạo của Đảng về công tác dân số. Thống nhất nhận thức của cả hệ thống chính trị và các tầng lớp nhân dân, tạo sự đồng thuận cao trong toàn xã hội về tiếp tục chuyển trọng tâm chính sách từ tập trung vào kế hoạch hóa gia đình sang giải quyết toàn diện các vấn đề quy mô, cơ cấu, phân bố và chất lượng dân số trong mối quan hệ hữu cơ với phát triển kinh tế - xã hội, bảo đảm quốc phòng, an ninh.</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Đưa công tác dân số, đặc biệt là nâng cao chất lượng dân số thành một nội dung trọng tâm trong công tác lãnh đạo, chỉ đạo của cấp ủy, chính quyền các cấp. Thực hiện lồng ghép có hiệu quả các yếu tố dân số trong các chiến lược, quy hoạch, kế hoạch phát triển của cả nước, của từng ngành, từng địa phương. Phát huy tối đa lợi thế dân số vàng, thích ứng với già hóa dân số.</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Tăng cường phối hợp liên ngành, phát huy mạnh mẽ vai trò của Mặt trận Tổ quốc Việt Nam, các đoàn thể nhân dân và của cả cộng đồng trong công tác dân số. Phân công trách nhiệm cụ thể, rõ ràng đối với từng ngành, từng cơ quan, đoàn thể trong thực hiện các mục tiêu, giải pháp; đặc biệt là trong việc thực hiện các phong trào thi đua, các cuộc vận động về công tác dân số, thực hiện nếp sống văn minh, xây dựng môi trường sống lành mạnh, nâng cao sức khỏe và đời sống vật chất, tinh thần của nhân dân.</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Đề cao tính tiên phong, gương mẫu của mỗi cán bộ, đảng viên trong việc thực hiện chủ trương, chính sách về công tác dân số, nhất là sinh đủ 2 con, chú trọng nuôi dạy con tốt, gia đình hạnh phúc, tạo sức lan tỏa sâu rộng trong toàn xã hội.</w:t>
      </w:r>
    </w:p>
    <w:p w:rsidR="006D16CD" w:rsidRPr="006D16CD" w:rsidRDefault="006D16CD" w:rsidP="006D16CD">
      <w:pPr>
        <w:shd w:val="clear" w:color="auto" w:fill="FFFFFF"/>
        <w:spacing w:after="0" w:line="234" w:lineRule="atLeast"/>
        <w:ind w:firstLine="567"/>
        <w:jc w:val="both"/>
        <w:rPr>
          <w:rFonts w:asciiTheme="majorHAnsi" w:eastAsia="Times New Roman" w:hAnsiTheme="majorHAnsi" w:cstheme="majorHAnsi"/>
          <w:color w:val="000000"/>
          <w:sz w:val="28"/>
          <w:szCs w:val="28"/>
          <w:lang w:eastAsia="vi-VN"/>
        </w:rPr>
      </w:pPr>
      <w:bookmarkStart w:id="10" w:name="dieu_2_1"/>
      <w:r w:rsidRPr="006D16CD">
        <w:rPr>
          <w:rFonts w:asciiTheme="majorHAnsi" w:eastAsia="Times New Roman" w:hAnsiTheme="majorHAnsi" w:cstheme="majorHAnsi"/>
          <w:b/>
          <w:bCs/>
          <w:color w:val="000000"/>
          <w:sz w:val="28"/>
          <w:szCs w:val="28"/>
          <w:lang w:eastAsia="vi-VN"/>
        </w:rPr>
        <w:t>2- Đổi mới nội dung tuyên truyền, vận động về công tác dân số</w:t>
      </w:r>
      <w:bookmarkEnd w:id="10"/>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Đổi mới, nâng cao hiệu quả công tác tuyên truyền, giáo dục về chủ trương, đường lối của Đảng, chính sách, pháp luật của Nhà nước. Nội dung truyền thông, giáo dục phải chuyển mạnh sang chính sách dân số và phát triển.</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Tiếp tục thực hiện cuộc vận động mỗi cặp vợ chồng nên có 2 con, bảo đảm quyền và trách nhiệm trong việc sinh con và nuôi dạy con tốt. Tập trung vận động sinh ít con hơn ở vùng, đối tượng có mức sinh cao; duy trì kết quả ở những nơi đã đạt mức sinh thay thế; sinh đủ 2 con ở những nơi có mức sinh thấp.</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Nâng cao nhận thức, thực hành về bình đẳng giới; đẩy mạnh truyền thông giáo dục chuyển đổi hành vi nhằm giảm thiểu mất cân bằng giới tính khi sinh. Tạo chuyển biến rõ nét ở những vùng có tỉ số giới tính khi sinh cao.</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Đẩy mạnh công tác tuyên truyền, vận động, khơi dậy phong trào mọi người dân thường xuyên luyện tập thể dục, thể thao, có lối sống lành mạnh, chế độ dinh dưỡng hợp lý để nâng cao sức khỏe tầm vóc, thể lực người Việt Nam. Nâng cao nhận thức, thực hiện nghiêm các quy định của pháp luật về cư trú, về cấm tảo hôn và hôn nhân cận huyết thống.</w:t>
      </w:r>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Đổi mới toàn diện nội dung, chương trình, phương pháp giáo dục dân số, sức khỏe sinh sản trong và ngoài nhà trường. Hình thành kiến thức và kỹ năng về dân số, sức khỏe sinh sản đúng đắn, có hệ thống ở thế hệ trẻ.</w:t>
      </w:r>
    </w:p>
    <w:p w:rsidR="006D16CD" w:rsidRPr="006D16CD" w:rsidRDefault="006D16CD" w:rsidP="006D16CD">
      <w:pPr>
        <w:shd w:val="clear" w:color="auto" w:fill="FFFFFF"/>
        <w:spacing w:after="0" w:line="234" w:lineRule="atLeast"/>
        <w:ind w:firstLine="567"/>
        <w:jc w:val="both"/>
        <w:rPr>
          <w:rFonts w:asciiTheme="majorHAnsi" w:eastAsia="Times New Roman" w:hAnsiTheme="majorHAnsi" w:cstheme="majorHAnsi"/>
          <w:color w:val="000000"/>
          <w:sz w:val="28"/>
          <w:szCs w:val="28"/>
          <w:lang w:eastAsia="vi-VN"/>
        </w:rPr>
      </w:pPr>
      <w:bookmarkStart w:id="11" w:name="dieu_3"/>
      <w:r w:rsidRPr="006D16CD">
        <w:rPr>
          <w:rFonts w:asciiTheme="majorHAnsi" w:eastAsia="Times New Roman" w:hAnsiTheme="majorHAnsi" w:cstheme="majorHAnsi"/>
          <w:b/>
          <w:bCs/>
          <w:color w:val="000000"/>
          <w:sz w:val="28"/>
          <w:szCs w:val="28"/>
          <w:lang w:eastAsia="vi-VN"/>
        </w:rPr>
        <w:lastRenderedPageBreak/>
        <w:t>3- Hoàn thiện cơ chế, chính sách, pháp luật về dân số</w:t>
      </w:r>
      <w:bookmarkEnd w:id="11"/>
    </w:p>
    <w:p w:rsidR="006D16CD" w:rsidRPr="006D16CD" w:rsidRDefault="006D16CD" w:rsidP="006D16CD">
      <w:pPr>
        <w:shd w:val="clear" w:color="auto" w:fill="FFFFFF"/>
        <w:spacing w:before="120" w:after="120" w:line="234" w:lineRule="atLeast"/>
        <w:ind w:firstLine="567"/>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Tiếp tục hoàn thiện chính sách, pháp luật về dân số gắn với xây dựng gia đình hạnh phúc. Rà soát, điều chỉnh hoặc bãi bỏ một số quy định về xử lý vi phạm trong công tác dân số; đồng thời đề cao tính gương mẫu của cán bộ, đảng viên trong việc thực hiện chính sách dân số, xây dựng gia đình văn hóa, hạnh phúc. Nâng cao hiệu lực pháp lý trong quản lý và tổ chức thực hiện, bảo đảm đầy đủ quyền và nghĩa vụ của người dân, triển khai toàn diện các nội dung của công tác dân số. Kiện toàn hệ thống thanh tra chuyên ngành dân số, tăng cường thanh tra, kiểm tra, xử lý nghiêm vi phạm.</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Rà soát, bổ sung các quy định của pháp luật về nghiêm cấm lựa chọn giới tính thai nhi. Ngăn ngừa có hiệu quả việc lạm dụng khoa học - công nghệ để lựa chọn giới tính thai nhi. Đẩy mạnh công tác bình đẳng giới, vì sự tiến bộ của phụ nữ.</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Ban hành Chiến lược dân số trong tình hình mới; phát huy tối đa lợi thế cơ cấu dân số vàng, tạo động lực mạnh mẽ cho sự phát triển đất nước nhanh, bền vững và thích ứng với già hóa dân số.</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Hoàn thiện chính sách, pháp luật về bảo vệ, chăm sóc và phát huy vai trò người cao tuổi; khuyến khích người cao tuổi tham gia các hoạt động kinh tế - xã hội; xác định rõ trách nhiệm, nghĩa vụ, quyền lợi của người sử dụng lao động và người lao động cao tuổi. Tích cực, chủ động xây dựng môi trường thân thiện với người cao tuổi.</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Rà soát, nâng cao chất lượng quy hoạch các đô thị, khu công nghiệp, khu chế xuất, chủ động chuẩn bị các điều kiện để dân cư được phân bố tương ứng, phù hợp với sự phát triển kinh tế, xã hội, bảo đảm an ninh, quốc phòng của từng vùng và trong chiến lược tổng thể xây dựng và bảo vệ Tổ quốc.</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Có chính sách tạo điều kiện thuận lợi cho người di cư được tiếp cận đầy đủ và công bằng với các dịch vụ xã hội cơ bản; hỗ trợ thỏa đáng để thu hút, tạo điều kiện cho người dân sinh sống ổn định, lâu dài ở các khu vực khó khăn, trọng yếu về an ninh, quốc phòng. Thực hiện có hiệu quả chính sách bảo vệ và phát triển các dân tộc thiểu số, đặc biệt là các dân tộc thiểu số rất ít người.</w:t>
      </w:r>
    </w:p>
    <w:p w:rsidR="006D16CD" w:rsidRPr="006D16CD" w:rsidRDefault="006D16CD" w:rsidP="006D16CD">
      <w:pPr>
        <w:shd w:val="clear" w:color="auto" w:fill="FFFFFF"/>
        <w:spacing w:after="0" w:line="234" w:lineRule="atLeast"/>
        <w:jc w:val="both"/>
        <w:rPr>
          <w:rFonts w:asciiTheme="majorHAnsi" w:eastAsia="Times New Roman" w:hAnsiTheme="majorHAnsi" w:cstheme="majorHAnsi"/>
          <w:color w:val="000000"/>
          <w:sz w:val="28"/>
          <w:szCs w:val="28"/>
          <w:lang w:eastAsia="vi-VN"/>
        </w:rPr>
      </w:pPr>
      <w:bookmarkStart w:id="12" w:name="dieu_4"/>
      <w:r w:rsidRPr="006D16CD">
        <w:rPr>
          <w:rFonts w:asciiTheme="majorHAnsi" w:eastAsia="Times New Roman" w:hAnsiTheme="majorHAnsi" w:cstheme="majorHAnsi"/>
          <w:b/>
          <w:bCs/>
          <w:color w:val="000000"/>
          <w:sz w:val="28"/>
          <w:szCs w:val="28"/>
          <w:lang w:eastAsia="vi-VN"/>
        </w:rPr>
        <w:t>4- Phát triển mạng lưới và nâng cao chất lượng dịch vụ về dân số</w:t>
      </w:r>
      <w:bookmarkEnd w:id="12"/>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Phát triển và nâng cao hiệu quả hoạt động của mạng lưới cung cấp dịch vụ dân số toàn diện về quy mô, cơ cấu, chất lượng và phân bố dân số.</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Tiếp tục củng cố mạng lưới dịch vụ kế hoạch hóa gia đình. Phát triển mạng lưới cung cấp các dịch vụ tầm soát, chẩn đoán sớm bệnh tật trước sinh, sơ sinh, hỗ trợ sinh sản, tư vấn kiểm tra sức khỏe sinh sản trước hôn nhân. Tăng cường kết nối, hợp tác với các cơ sở cung cấp dịch vụ ngoài công lập. Đổi mới phương thức cung cấp, đưa dịch vụ tới tận người sử dụng; thúc đẩy cung cấp dịch vụ qua mạng.</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Sắp xếp lại hệ thống các cơ sở bảo trợ xã hội công lập theo hướng đẩy mạnh xã hội hóa, tạo lập môi trường thân thiện, hòa nhập giữa các nhóm đối tượng và với xã hội.</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lastRenderedPageBreak/>
        <w:t>Phát triển mạnh hệ thống chuyên ngành lão khoa trong các cơ sở y tế. Khuyến khích phát triển các cơ sở chăm sóc người cao tuổi; cơ sở cung cấp các loại hình dịch vụ đáp ứng nhu cầu sinh hoạt, văn hóa, giải trí của người cao tuổi.</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Ưu tiên đầu tư nguồn lực nhà nước, đồng thời huy động nguồn lực xã hội phát triển các cơ sở cung cấp các dịch vụ xã hội cơ bản bảo đảm các nhóm dân số đặc thù như trẻ em, người khuyết tật, người bị di chứng chiến tranh, người cao tuổi, đồng bào dân tộc ít người, người di cư... đều thực sự bình đẳng về cơ hội tham gia, thụ hưởng thành quả phát triển.</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Đẩy mạnh nghiên cứu về dân số và phát triển, nhất là các vấn đề mới, trọng tâm về cơ cấu, chất lượng, phân bố dân số và lồng ghép yếu tố dân số vào kế hoạch phát triển của từng ngành, từng lĩnh vực. Tăng cường hợp tác giữa các cơ sở nghiên cứu khoa học trong và ngoài nước, phát triển mạng lưới nghiên cứu về dân số và phát triển.</w:t>
      </w:r>
    </w:p>
    <w:p w:rsidR="006D16CD" w:rsidRPr="006D16CD" w:rsidRDefault="006D16CD" w:rsidP="006D16CD">
      <w:pPr>
        <w:shd w:val="clear" w:color="auto" w:fill="FFFFFF"/>
        <w:spacing w:after="0" w:line="234" w:lineRule="atLeast"/>
        <w:jc w:val="both"/>
        <w:rPr>
          <w:rFonts w:asciiTheme="majorHAnsi" w:eastAsia="Times New Roman" w:hAnsiTheme="majorHAnsi" w:cstheme="majorHAnsi"/>
          <w:color w:val="000000"/>
          <w:sz w:val="28"/>
          <w:szCs w:val="28"/>
          <w:lang w:eastAsia="vi-VN"/>
        </w:rPr>
      </w:pPr>
      <w:bookmarkStart w:id="13" w:name="dieu_5"/>
      <w:r w:rsidRPr="006D16CD">
        <w:rPr>
          <w:rFonts w:asciiTheme="majorHAnsi" w:eastAsia="Times New Roman" w:hAnsiTheme="majorHAnsi" w:cstheme="majorHAnsi"/>
          <w:b/>
          <w:bCs/>
          <w:color w:val="000000"/>
          <w:sz w:val="28"/>
          <w:szCs w:val="28"/>
          <w:lang w:eastAsia="vi-VN"/>
        </w:rPr>
        <w:t>5- Bảo đảm nguồn lực cho công tác dân số</w:t>
      </w:r>
      <w:bookmarkEnd w:id="13"/>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Bảo đảm đủ nguồn lực đáp ứng yêu cầu triển khai toàn diện công tác dân số. Ưu tiên bố trí ngân sách nhà nước cho công tác dân số, công tác bảo vệ, chăm sóc và nâng cao sức khỏe giáo dục, đào tạo, văn hóa, thể thao... nhằm nâng cao chất lượng dân số, đời sống mọi mặt của nhân dân, nhất là đối tượng chính sách, vùng đồng bào dân tộc thiểu số, miền núi, biên giới, hải đảo.</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Đẩy mạnh xã hội hóa, có chính sách khuyến khích các tổ chức, doanh nghiệp, cá nhân trong và ngoài nước đầu tư xây dựng các cơ sở sản xuất, phân phối, cung cấp các phương tiện, dịch vụ trong lĩnh vực dân số.</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Phát triển thị trường, đa dạng hóa các gói bảo hiểm, bao gồm bảo hiểm nhà nước, bảo hiểm thương mại với nhiều mệnh giá tương ứng các gói dịch vụ khác nhau để các nhóm dân số đặc thù đều bình đẳng trong việc tham gia và thụ hưởng các dịch vụ phúc lợi, an sinh xã hội.</w:t>
      </w:r>
    </w:p>
    <w:p w:rsidR="006D16CD" w:rsidRPr="006D16CD" w:rsidRDefault="006D16CD" w:rsidP="006D16CD">
      <w:pPr>
        <w:shd w:val="clear" w:color="auto" w:fill="FFFFFF"/>
        <w:spacing w:after="0" w:line="234" w:lineRule="atLeast"/>
        <w:jc w:val="both"/>
        <w:rPr>
          <w:rFonts w:asciiTheme="majorHAnsi" w:eastAsia="Times New Roman" w:hAnsiTheme="majorHAnsi" w:cstheme="majorHAnsi"/>
          <w:color w:val="000000"/>
          <w:sz w:val="28"/>
          <w:szCs w:val="28"/>
          <w:lang w:eastAsia="vi-VN"/>
        </w:rPr>
      </w:pPr>
      <w:bookmarkStart w:id="14" w:name="dieu_6"/>
      <w:r w:rsidRPr="006D16CD">
        <w:rPr>
          <w:rFonts w:asciiTheme="majorHAnsi" w:eastAsia="Times New Roman" w:hAnsiTheme="majorHAnsi" w:cstheme="majorHAnsi"/>
          <w:b/>
          <w:bCs/>
          <w:color w:val="000000"/>
          <w:sz w:val="28"/>
          <w:szCs w:val="28"/>
          <w:lang w:eastAsia="vi-VN"/>
        </w:rPr>
        <w:t>6- Kiện toàn tổ chức bộ máy, nâng cao năng lực đội ngũ cán bộ dân số</w:t>
      </w:r>
      <w:bookmarkEnd w:id="14"/>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Tiếp tục kiện toàn tổ chức bộ máy làm công tác dân số theo hướng tinh gọn, chuyên nghiệp, hiệu quả; bảo đảm sự lãnh đạo, chỉ đạo của cấp ủy đảng, chính quyền địa phương, đồng thời thực hiện quản lý chuyên môn thống nhất. Có chính sách đãi ngộ thoả đáng, nâng cao hiệu quả hoạt động của đội ngũ cộng tác viên ở thôn, bản, tổ dân phố...</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Đẩy mạnh công tác đào tạo, bồi dưỡng, nâng cao năng lực, thực hiện chuẩn hóa đội ngũ cán bộ dân số các cấp, các ngành đáp ứng yêu cầu chuyển hướng sang chính sách dân số và phát triển. Đưa nội dung dân số và phát triển vào chương trình đào tạo, tập huấn, nghiên cứu khoa học.</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Xây dựng cơ chế phối hợp liên ngành nhằm tăng cường chỉ đạo, điều phối hoạt động của các ngành, cơ quan có chức năng quản lý các lĩnh vực liên quan tới dân số và phát triển.</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 xml:space="preserve">Đẩy mạnh cải cách hành chính, tăng cường ứng dụng công nghệ thông tin trong quản lý, cung cấp dịch vụ, tạo thuận lợi cho người dân. Đẩy nhanh triển khai thực </w:t>
      </w:r>
      <w:r w:rsidRPr="006D16CD">
        <w:rPr>
          <w:rFonts w:asciiTheme="majorHAnsi" w:eastAsia="Times New Roman" w:hAnsiTheme="majorHAnsi" w:cstheme="majorHAnsi"/>
          <w:color w:val="000000"/>
          <w:sz w:val="28"/>
          <w:szCs w:val="28"/>
          <w:lang w:eastAsia="vi-VN"/>
        </w:rPr>
        <w:lastRenderedPageBreak/>
        <w:t>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rsidR="006D16CD" w:rsidRPr="006D16CD" w:rsidRDefault="006D16CD" w:rsidP="006D16CD">
      <w:pPr>
        <w:shd w:val="clear" w:color="auto" w:fill="FFFFFF"/>
        <w:spacing w:after="0" w:line="234" w:lineRule="atLeast"/>
        <w:jc w:val="both"/>
        <w:rPr>
          <w:rFonts w:asciiTheme="majorHAnsi" w:eastAsia="Times New Roman" w:hAnsiTheme="majorHAnsi" w:cstheme="majorHAnsi"/>
          <w:color w:val="000000"/>
          <w:sz w:val="28"/>
          <w:szCs w:val="28"/>
          <w:lang w:eastAsia="vi-VN"/>
        </w:rPr>
      </w:pPr>
      <w:bookmarkStart w:id="15" w:name="dieu_7"/>
      <w:r w:rsidRPr="006D16CD">
        <w:rPr>
          <w:rFonts w:asciiTheme="majorHAnsi" w:eastAsia="Times New Roman" w:hAnsiTheme="majorHAnsi" w:cstheme="majorHAnsi"/>
          <w:b/>
          <w:bCs/>
          <w:color w:val="000000"/>
          <w:sz w:val="28"/>
          <w:szCs w:val="28"/>
          <w:lang w:eastAsia="vi-VN"/>
        </w:rPr>
        <w:t>7- Tăng cường hợp tác quốc tế</w:t>
      </w:r>
      <w:bookmarkEnd w:id="15"/>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color w:val="000000"/>
          <w:sz w:val="28"/>
          <w:szCs w:val="28"/>
          <w:lang w:eastAsia="vi-VN"/>
        </w:rPr>
        <w:t>Chủ động, tích cực hội nhập, tăng cường hợp tác quốc tế trong lĩnh vực dân số. Tích cực tham gia các tổ chức, diễn đàn đa phương, song phương về dân số và phát triển. Tranh thủ sự đồng thuận, hỗ trợ về tài chính, tri thức, kinh nghiệm và kỹ thuật của các nước, các tổ chức quốc tế. Tập trung nguồn lực để thực hiện các mục tiêu phát triển bền vững của Liên hợp quốc về dân số.</w:t>
      </w:r>
    </w:p>
    <w:p w:rsidR="006D16CD" w:rsidRPr="006D16CD" w:rsidRDefault="006D16CD" w:rsidP="006D16CD">
      <w:pPr>
        <w:shd w:val="clear" w:color="auto" w:fill="FFFFFF"/>
        <w:spacing w:after="0" w:line="234" w:lineRule="atLeast"/>
        <w:jc w:val="both"/>
        <w:rPr>
          <w:rFonts w:asciiTheme="majorHAnsi" w:eastAsia="Times New Roman" w:hAnsiTheme="majorHAnsi" w:cstheme="majorHAnsi"/>
          <w:color w:val="000000"/>
          <w:sz w:val="28"/>
          <w:szCs w:val="28"/>
          <w:lang w:eastAsia="vi-VN"/>
        </w:rPr>
      </w:pPr>
      <w:bookmarkStart w:id="16" w:name="muc_4"/>
      <w:r w:rsidRPr="006D16CD">
        <w:rPr>
          <w:rFonts w:asciiTheme="majorHAnsi" w:eastAsia="Times New Roman" w:hAnsiTheme="majorHAnsi" w:cstheme="majorHAnsi"/>
          <w:b/>
          <w:bCs/>
          <w:color w:val="000000"/>
          <w:sz w:val="28"/>
          <w:szCs w:val="28"/>
          <w:lang w:eastAsia="vi-VN"/>
        </w:rPr>
        <w:t>IV- TỔ CHỨC THỰC HIỆN</w:t>
      </w:r>
      <w:bookmarkEnd w:id="16"/>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b/>
          <w:bCs/>
          <w:color w:val="000000"/>
          <w:sz w:val="28"/>
          <w:szCs w:val="28"/>
          <w:lang w:eastAsia="vi-VN"/>
        </w:rPr>
        <w:t>1-</w:t>
      </w:r>
      <w:r w:rsidRPr="006D16CD">
        <w:rPr>
          <w:rFonts w:asciiTheme="majorHAnsi" w:eastAsia="Times New Roman" w:hAnsiTheme="majorHAnsi" w:cstheme="majorHAnsi"/>
          <w:color w:val="000000"/>
          <w:sz w:val="28"/>
          <w:szCs w:val="28"/>
          <w:lang w:eastAsia="vi-VN"/>
        </w:rPr>
        <w:t> Đảng đoàn Quốc hội, Ban cán sự đảng Chính phủ lãnh đạo, chỉ đạo việc hoàn thiện pháp luật liên quan đến công tác dân số; tăng cường sự giám sát của Quốc hội, Ủy ban Thường vụ Quốc hội, Hội đồng Dân tộc, các Ủy ban của Quốc hội về công tác dân số.</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b/>
          <w:bCs/>
          <w:color w:val="000000"/>
          <w:sz w:val="28"/>
          <w:szCs w:val="28"/>
          <w:lang w:eastAsia="vi-VN"/>
        </w:rPr>
        <w:t>2-</w:t>
      </w:r>
      <w:r w:rsidRPr="006D16CD">
        <w:rPr>
          <w:rFonts w:asciiTheme="majorHAnsi" w:eastAsia="Times New Roman" w:hAnsiTheme="majorHAnsi" w:cstheme="majorHAnsi"/>
          <w:color w:val="000000"/>
          <w:sz w:val="28"/>
          <w:szCs w:val="28"/>
          <w:lang w:eastAsia="vi-VN"/>
        </w:rPr>
        <w:t> Các tỉnh ủy, thành ủy, các ban đảng, ban cán sự đảng, đảng đoàn, đảng ủy trực thuộc Trung ương xây dựng kế hoạch với các nhiệm vụ, giải pháp, lộ trình cụ thể, phù hợp với chức năng, nhiệm vụ để thực hiện Nghị quyết.</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b/>
          <w:bCs/>
          <w:color w:val="000000"/>
          <w:sz w:val="28"/>
          <w:szCs w:val="28"/>
          <w:lang w:eastAsia="vi-VN"/>
        </w:rPr>
        <w:t>3-</w:t>
      </w:r>
      <w:r w:rsidRPr="006D16CD">
        <w:rPr>
          <w:rFonts w:asciiTheme="majorHAnsi" w:eastAsia="Times New Roman" w:hAnsiTheme="majorHAnsi" w:cstheme="majorHAnsi"/>
          <w:color w:val="000000"/>
          <w:sz w:val="28"/>
          <w:szCs w:val="28"/>
          <w:lang w:eastAsia="vi-VN"/>
        </w:rPr>
        <w:t> Ban Tuyên giáo Trung ương chủ trì, phối hợp với Ban cán sự đảng Bộ Y tế, Ban cán sự đảng Bộ Thông tin và Truyền thông tổ chức học tập, quán triệt, tuyên truyền, phổ biến sâu rộng về nội dung, kết quả thực hiện Nghị quyết.</w:t>
      </w:r>
    </w:p>
    <w:p w:rsidR="006D16CD" w:rsidRPr="006D16CD" w:rsidRDefault="006D16CD" w:rsidP="006D16CD">
      <w:pPr>
        <w:shd w:val="clear" w:color="auto" w:fill="FFFFFF"/>
        <w:spacing w:before="120" w:after="120" w:line="234" w:lineRule="atLeast"/>
        <w:jc w:val="both"/>
        <w:rPr>
          <w:rFonts w:asciiTheme="majorHAnsi" w:eastAsia="Times New Roman" w:hAnsiTheme="majorHAnsi" w:cstheme="majorHAnsi"/>
          <w:color w:val="000000"/>
          <w:sz w:val="28"/>
          <w:szCs w:val="28"/>
          <w:lang w:eastAsia="vi-VN"/>
        </w:rPr>
      </w:pPr>
      <w:r w:rsidRPr="006D16CD">
        <w:rPr>
          <w:rFonts w:asciiTheme="majorHAnsi" w:eastAsia="Times New Roman" w:hAnsiTheme="majorHAnsi" w:cstheme="majorHAnsi"/>
          <w:b/>
          <w:bCs/>
          <w:color w:val="000000"/>
          <w:sz w:val="28"/>
          <w:szCs w:val="28"/>
          <w:lang w:eastAsia="vi-VN"/>
        </w:rPr>
        <w:t>4-</w:t>
      </w:r>
      <w:r w:rsidRPr="006D16CD">
        <w:rPr>
          <w:rFonts w:asciiTheme="majorHAnsi" w:eastAsia="Times New Roman" w:hAnsiTheme="majorHAnsi" w:cstheme="majorHAnsi"/>
          <w:color w:val="000000"/>
          <w:sz w:val="28"/>
          <w:szCs w:val="28"/>
          <w:lang w:eastAsia="vi-VN"/>
        </w:rPr>
        <w:t> Ban cán sự đảng Chính phủ chủ trì, phối hợp với các ban đảng, ban cán sự đảng, đảng đoàn và cấp ủy trực thuộc Trung ương thường xuyên theo dõi, kiểm tra, đôn đốc, sơ kết, tổng kết, định kỳ báo cáo Bộ Chính trị, Ban Bí thư kết quả thực hiện Nghị quyết.</w:t>
      </w:r>
    </w:p>
    <w:p w:rsidR="006D16CD" w:rsidRPr="006D16CD" w:rsidRDefault="006D16CD" w:rsidP="006D16CD">
      <w:pPr>
        <w:shd w:val="clear" w:color="auto" w:fill="FFFFFF"/>
        <w:spacing w:before="120" w:after="120" w:line="234" w:lineRule="atLeast"/>
        <w:rPr>
          <w:rFonts w:ascii="Arial" w:eastAsia="Times New Roman" w:hAnsi="Arial" w:cs="Arial"/>
          <w:color w:val="000000"/>
          <w:sz w:val="18"/>
          <w:szCs w:val="18"/>
          <w:lang w:eastAsia="vi-VN"/>
        </w:rPr>
      </w:pPr>
      <w:r w:rsidRPr="006D16CD">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08"/>
        <w:gridCol w:w="4748"/>
      </w:tblGrid>
      <w:tr w:rsidR="006D16CD" w:rsidRPr="006D16CD" w:rsidTr="006D16CD">
        <w:trPr>
          <w:tblCellSpacing w:w="0" w:type="dxa"/>
        </w:trPr>
        <w:tc>
          <w:tcPr>
            <w:tcW w:w="4108" w:type="dxa"/>
            <w:shd w:val="clear" w:color="auto" w:fill="FFFFFF"/>
            <w:tcMar>
              <w:top w:w="0" w:type="dxa"/>
              <w:left w:w="108" w:type="dxa"/>
              <w:bottom w:w="0" w:type="dxa"/>
              <w:right w:w="108" w:type="dxa"/>
            </w:tcMar>
            <w:hideMark/>
          </w:tcPr>
          <w:p w:rsidR="006D16CD" w:rsidRPr="006D16CD" w:rsidRDefault="006D16CD" w:rsidP="006D16CD">
            <w:pPr>
              <w:spacing w:before="120" w:after="120" w:line="234" w:lineRule="atLeast"/>
              <w:rPr>
                <w:rFonts w:ascii="Arial" w:eastAsia="Times New Roman" w:hAnsi="Arial" w:cs="Arial"/>
                <w:color w:val="000000"/>
                <w:sz w:val="18"/>
                <w:szCs w:val="18"/>
                <w:lang w:eastAsia="vi-VN"/>
              </w:rPr>
            </w:pPr>
            <w:r w:rsidRPr="006D16CD">
              <w:rPr>
                <w:rFonts w:ascii="Arial" w:eastAsia="Times New Roman" w:hAnsi="Arial" w:cs="Arial"/>
                <w:b/>
                <w:bCs/>
                <w:i/>
                <w:iCs/>
                <w:color w:val="000000"/>
                <w:sz w:val="18"/>
                <w:szCs w:val="18"/>
                <w:lang w:eastAsia="vi-VN"/>
              </w:rPr>
              <w:br/>
              <w:t>Nơi nhận:</w:t>
            </w:r>
            <w:r w:rsidRPr="006D16CD">
              <w:rPr>
                <w:rFonts w:ascii="Arial" w:eastAsia="Times New Roman" w:hAnsi="Arial" w:cs="Arial"/>
                <w:b/>
                <w:bCs/>
                <w:i/>
                <w:iCs/>
                <w:color w:val="000000"/>
                <w:sz w:val="18"/>
                <w:szCs w:val="18"/>
                <w:lang w:eastAsia="vi-VN"/>
              </w:rPr>
              <w:br/>
            </w:r>
            <w:r w:rsidRPr="006D16CD">
              <w:rPr>
                <w:rFonts w:ascii="Arial" w:eastAsia="Times New Roman" w:hAnsi="Arial" w:cs="Arial"/>
                <w:color w:val="000000"/>
                <w:sz w:val="16"/>
                <w:szCs w:val="16"/>
                <w:lang w:eastAsia="vi-VN"/>
              </w:rPr>
              <w:t>- Các tỉnh ủy, thành ủy,</w:t>
            </w:r>
            <w:r w:rsidRPr="006D16CD">
              <w:rPr>
                <w:rFonts w:ascii="Arial" w:eastAsia="Times New Roman" w:hAnsi="Arial" w:cs="Arial"/>
                <w:color w:val="000000"/>
                <w:sz w:val="16"/>
                <w:szCs w:val="16"/>
                <w:lang w:eastAsia="vi-VN"/>
              </w:rPr>
              <w:br/>
              <w:t>- Các ban đảng, ban cán sự đảng, đảng đoàn, đảng ủy trực thuộc Trung ương,</w:t>
            </w:r>
            <w:r w:rsidRPr="006D16CD">
              <w:rPr>
                <w:rFonts w:ascii="Arial" w:eastAsia="Times New Roman" w:hAnsi="Arial" w:cs="Arial"/>
                <w:color w:val="000000"/>
                <w:sz w:val="16"/>
                <w:szCs w:val="16"/>
                <w:lang w:eastAsia="vi-VN"/>
              </w:rPr>
              <w:br/>
              <w:t>- Các đảng ủy đơn vị sự nghiệp Trung ương,</w:t>
            </w:r>
            <w:r w:rsidRPr="006D16CD">
              <w:rPr>
                <w:rFonts w:ascii="Arial" w:eastAsia="Times New Roman" w:hAnsi="Arial" w:cs="Arial"/>
                <w:color w:val="000000"/>
                <w:sz w:val="16"/>
                <w:szCs w:val="16"/>
                <w:lang w:eastAsia="vi-VN"/>
              </w:rPr>
              <w:br/>
              <w:t>- Các đồng chí Ủy viên Ban Chấp hành Trung ương,</w:t>
            </w:r>
            <w:r w:rsidRPr="006D16CD">
              <w:rPr>
                <w:rFonts w:ascii="Arial" w:eastAsia="Times New Roman" w:hAnsi="Arial" w:cs="Arial"/>
                <w:color w:val="000000"/>
                <w:sz w:val="16"/>
                <w:szCs w:val="16"/>
                <w:lang w:eastAsia="vi-VN"/>
              </w:rPr>
              <w:br/>
              <w:t>- Lưu Văn phòng Trung ương Đảng.</w:t>
            </w:r>
          </w:p>
        </w:tc>
        <w:tc>
          <w:tcPr>
            <w:tcW w:w="4748" w:type="dxa"/>
            <w:shd w:val="clear" w:color="auto" w:fill="FFFFFF"/>
            <w:tcMar>
              <w:top w:w="0" w:type="dxa"/>
              <w:left w:w="108" w:type="dxa"/>
              <w:bottom w:w="0" w:type="dxa"/>
              <w:right w:w="108" w:type="dxa"/>
            </w:tcMar>
            <w:hideMark/>
          </w:tcPr>
          <w:p w:rsidR="006D16CD" w:rsidRPr="006D16CD" w:rsidRDefault="006D16CD" w:rsidP="006D16CD">
            <w:pPr>
              <w:spacing w:before="120" w:after="120" w:line="234" w:lineRule="atLeast"/>
              <w:jc w:val="center"/>
              <w:rPr>
                <w:rFonts w:ascii="Arial" w:eastAsia="Times New Roman" w:hAnsi="Arial" w:cs="Arial"/>
                <w:color w:val="000000"/>
                <w:sz w:val="18"/>
                <w:szCs w:val="18"/>
                <w:lang w:eastAsia="vi-VN"/>
              </w:rPr>
            </w:pPr>
            <w:r w:rsidRPr="006D16CD">
              <w:rPr>
                <w:rFonts w:ascii="Arial" w:eastAsia="Times New Roman" w:hAnsi="Arial" w:cs="Arial"/>
                <w:b/>
                <w:bCs/>
                <w:color w:val="000000"/>
                <w:sz w:val="18"/>
                <w:szCs w:val="18"/>
                <w:lang w:eastAsia="vi-VN"/>
              </w:rPr>
              <w:t>T/M BAN CHẤP HÀNH TRUNG ƯƠNG</w:t>
            </w:r>
            <w:r w:rsidRPr="006D16CD">
              <w:rPr>
                <w:rFonts w:ascii="Arial" w:eastAsia="Times New Roman" w:hAnsi="Arial" w:cs="Arial"/>
                <w:b/>
                <w:bCs/>
                <w:color w:val="000000"/>
                <w:sz w:val="18"/>
                <w:szCs w:val="18"/>
                <w:lang w:eastAsia="vi-VN"/>
              </w:rPr>
              <w:br/>
              <w:t>TỔNG BÍ THƯ</w:t>
            </w:r>
            <w:r w:rsidRPr="006D16CD">
              <w:rPr>
                <w:rFonts w:ascii="Arial" w:eastAsia="Times New Roman" w:hAnsi="Arial" w:cs="Arial"/>
                <w:b/>
                <w:bCs/>
                <w:color w:val="000000"/>
                <w:sz w:val="18"/>
                <w:szCs w:val="18"/>
                <w:lang w:eastAsia="vi-VN"/>
              </w:rPr>
              <w:br/>
            </w:r>
            <w:r w:rsidRPr="006D16CD">
              <w:rPr>
                <w:rFonts w:ascii="Arial" w:eastAsia="Times New Roman" w:hAnsi="Arial" w:cs="Arial"/>
                <w:b/>
                <w:bCs/>
                <w:color w:val="000000"/>
                <w:sz w:val="18"/>
                <w:szCs w:val="18"/>
                <w:lang w:eastAsia="vi-VN"/>
              </w:rPr>
              <w:br/>
            </w:r>
            <w:r w:rsidRPr="006D16CD">
              <w:rPr>
                <w:rFonts w:ascii="Arial" w:eastAsia="Times New Roman" w:hAnsi="Arial" w:cs="Arial"/>
                <w:b/>
                <w:bCs/>
                <w:color w:val="000000"/>
                <w:sz w:val="18"/>
                <w:szCs w:val="18"/>
                <w:lang w:eastAsia="vi-VN"/>
              </w:rPr>
              <w:br/>
            </w:r>
            <w:r w:rsidRPr="006D16CD">
              <w:rPr>
                <w:rFonts w:ascii="Arial" w:eastAsia="Times New Roman" w:hAnsi="Arial" w:cs="Arial"/>
                <w:b/>
                <w:bCs/>
                <w:color w:val="000000"/>
                <w:sz w:val="18"/>
                <w:szCs w:val="18"/>
                <w:lang w:eastAsia="vi-VN"/>
              </w:rPr>
              <w:br/>
            </w:r>
            <w:r w:rsidRPr="006D16CD">
              <w:rPr>
                <w:rFonts w:ascii="Arial" w:eastAsia="Times New Roman" w:hAnsi="Arial" w:cs="Arial"/>
                <w:b/>
                <w:bCs/>
                <w:color w:val="000000"/>
                <w:sz w:val="18"/>
                <w:szCs w:val="18"/>
                <w:lang w:eastAsia="vi-VN"/>
              </w:rPr>
              <w:br/>
              <w:t>Nguyễn Phú Trọng</w:t>
            </w:r>
          </w:p>
        </w:tc>
      </w:tr>
    </w:tbl>
    <w:p w:rsidR="00D302C5" w:rsidRDefault="006D16CD"/>
    <w:sectPr w:rsidR="00D302C5" w:rsidSect="006D16C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CD"/>
    <w:rsid w:val="006D16CD"/>
    <w:rsid w:val="00A62F88"/>
    <w:rsid w:val="00AC59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915C"/>
  <w15:chartTrackingRefBased/>
  <w15:docId w15:val="{774FD04D-45EE-47DB-B5C5-233FF1F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6C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46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2022-03-29T08:58:00Z</dcterms:created>
  <dcterms:modified xsi:type="dcterms:W3CDTF">2022-03-29T09:00:00Z</dcterms:modified>
</cp:coreProperties>
</file>